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7659" w:rsidRPr="00DB4881" w:rsidRDefault="005D7659" w:rsidP="00DB4881">
      <w:pPr>
        <w:autoSpaceDE w:val="0"/>
        <w:autoSpaceDN w:val="0"/>
        <w:adjustRightInd w:val="0"/>
        <w:rPr>
          <w:rFonts w:ascii="Gotham Bold" w:hAnsi="Gotham Bold" w:cs="Century Gothic"/>
          <w:bCs/>
          <w:sz w:val="20"/>
          <w:szCs w:val="20"/>
          <w:lang w:val="en-US"/>
        </w:rPr>
      </w:pPr>
      <w:bookmarkStart w:id="0" w:name="_GoBack"/>
      <w:bookmarkEnd w:id="0"/>
      <w:r w:rsidRPr="00DB4881">
        <w:rPr>
          <w:rFonts w:ascii="Gotham Bold" w:hAnsi="Gotham Bold" w:cs="Century Gothic"/>
          <w:sz w:val="20"/>
          <w:szCs w:val="20"/>
        </w:rPr>
        <w:t>Please refer to PART 1: VORTEX GENERAL CLAUSES for all Play Product construction and installation information</w:t>
      </w:r>
      <w:r w:rsidRPr="00DB4881">
        <w:rPr>
          <w:rFonts w:ascii="Gotham Bold" w:hAnsi="Gotham Bold" w:cs="Century Gothic"/>
          <w:sz w:val="20"/>
          <w:szCs w:val="20"/>
          <w:lang w:val="en-US"/>
        </w:rPr>
        <w:t>.</w:t>
      </w:r>
    </w:p>
    <w:p w:rsidR="005D7659" w:rsidRPr="00DB4881" w:rsidRDefault="005D7659" w:rsidP="00DB4881">
      <w:pPr>
        <w:autoSpaceDE w:val="0"/>
        <w:autoSpaceDN w:val="0"/>
        <w:adjustRightInd w:val="0"/>
        <w:rPr>
          <w:rFonts w:ascii="Gotham Bold" w:hAnsi="Gotham Bold" w:cs="Century Gothic"/>
          <w:b/>
          <w:bCs/>
          <w:sz w:val="20"/>
          <w:szCs w:val="20"/>
          <w:lang w:val="en-US"/>
        </w:rPr>
      </w:pPr>
    </w:p>
    <w:p w:rsidR="005D7659" w:rsidRPr="00DB4881" w:rsidRDefault="005D7659" w:rsidP="00DB4881">
      <w:pPr>
        <w:numPr>
          <w:ilvl w:val="0"/>
          <w:numId w:val="1"/>
        </w:numPr>
        <w:autoSpaceDE w:val="0"/>
        <w:autoSpaceDN w:val="0"/>
        <w:adjustRightInd w:val="0"/>
        <w:rPr>
          <w:rFonts w:ascii="Gotham Bold" w:hAnsi="Gotham Bold" w:cs="Century Gothic"/>
          <w:bCs/>
          <w:sz w:val="22"/>
          <w:szCs w:val="22"/>
        </w:rPr>
      </w:pPr>
      <w:r w:rsidRPr="00DB4881">
        <w:rPr>
          <w:rFonts w:ascii="Gotham Bold" w:hAnsi="Gotham Bold" w:cs="Century Gothic"/>
          <w:bCs/>
          <w:sz w:val="22"/>
          <w:szCs w:val="22"/>
        </w:rPr>
        <w:t>Play Product Specifications:</w:t>
      </w:r>
    </w:p>
    <w:p w:rsidR="005D7659" w:rsidRPr="00B640CD" w:rsidRDefault="005D7659" w:rsidP="00DB4881">
      <w:pPr>
        <w:autoSpaceDE w:val="0"/>
        <w:autoSpaceDN w:val="0"/>
        <w:adjustRightInd w:val="0"/>
        <w:rPr>
          <w:rFonts w:ascii="Gotham Book" w:hAnsi="Gotham Book" w:cs="Century Gothic"/>
          <w:b/>
          <w:bCs/>
          <w:sz w:val="20"/>
          <w:szCs w:val="20"/>
        </w:rPr>
      </w:pPr>
    </w:p>
    <w:p w:rsidR="005D7659" w:rsidRPr="00B640CD" w:rsidRDefault="005D7659"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bCs/>
          <w:sz w:val="20"/>
          <w:szCs w:val="20"/>
        </w:rPr>
        <w:t>Play Product Structure:</w:t>
      </w:r>
      <w:r w:rsidRPr="00DB4881">
        <w:rPr>
          <w:rFonts w:ascii="Gotham Bold" w:hAnsi="Gotham Bold" w:cs="Century Gothic"/>
          <w:b/>
          <w:bCs/>
          <w:sz w:val="20"/>
          <w:szCs w:val="20"/>
        </w:rPr>
        <w:t xml:space="preserve"> </w:t>
      </w:r>
      <w:r w:rsidRPr="00877CA0">
        <w:rPr>
          <w:rFonts w:ascii="Gotham Book" w:hAnsi="Gotham Book" w:cs="Century Gothic"/>
          <w:bCs/>
          <w:noProof/>
          <w:sz w:val="20"/>
          <w:szCs w:val="20"/>
        </w:rPr>
        <w:t>The Leaf Nº2 VOR-7657.2008 shall be constructed of 304/304L stainless steel structural tubing with an outside diameter of 4½" (11.4cm) and a wall thickness of .120" (3mm). It shall have seven (7) lead free brass nozzles inserts into the post. The top of the Leaf Nº2 shall be filled with a  SEEFLOW™. The SAFESWAP™ anchoring and leveling system shall be used.</w:t>
      </w:r>
    </w:p>
    <w:p w:rsidR="005D7659" w:rsidRPr="00B640CD" w:rsidRDefault="005D7659" w:rsidP="00DB4881">
      <w:pPr>
        <w:autoSpaceDE w:val="0"/>
        <w:autoSpaceDN w:val="0"/>
        <w:adjustRightInd w:val="0"/>
        <w:ind w:left="360"/>
        <w:rPr>
          <w:rFonts w:ascii="Gotham Book" w:hAnsi="Gotham Book" w:cs="Century Gothic"/>
          <w:b/>
          <w:bCs/>
          <w:sz w:val="20"/>
          <w:szCs w:val="20"/>
        </w:rPr>
      </w:pPr>
      <w:r w:rsidRPr="00B640CD">
        <w:rPr>
          <w:rFonts w:ascii="Gotham Book" w:hAnsi="Gotham Book" w:cs="Century Gothic"/>
          <w:sz w:val="20"/>
          <w:szCs w:val="20"/>
          <w:lang w:val="en-US"/>
        </w:rPr>
        <w:t xml:space="preserve"> </w:t>
      </w:r>
    </w:p>
    <w:p w:rsidR="005D7659" w:rsidRPr="00B640CD" w:rsidRDefault="005D7659"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sz w:val="20"/>
          <w:szCs w:val="20"/>
        </w:rPr>
        <w:t>Overall play product dimensions</w:t>
      </w:r>
      <w:r w:rsidRPr="00DB4881">
        <w:rPr>
          <w:rFonts w:ascii="Gotham Bold" w:hAnsi="Gotham Bold" w:cs="Century Gothic"/>
          <w:b/>
          <w:sz w:val="20"/>
          <w:szCs w:val="20"/>
        </w:rPr>
        <w:t>:</w:t>
      </w:r>
      <w:r w:rsidRPr="00B640CD">
        <w:rPr>
          <w:rFonts w:ascii="Gotham Book" w:hAnsi="Gotham Book" w:cs="Century Gothic"/>
          <w:b/>
          <w:bCs/>
          <w:sz w:val="20"/>
          <w:szCs w:val="20"/>
        </w:rPr>
        <w:t xml:space="preserve"> </w:t>
      </w:r>
      <w:r w:rsidRPr="00877CA0">
        <w:rPr>
          <w:rFonts w:ascii="Gotham Book" w:hAnsi="Gotham Book" w:cs="Century Gothic"/>
          <w:bCs/>
          <w:noProof/>
          <w:sz w:val="20"/>
          <w:szCs w:val="20"/>
        </w:rPr>
        <w:t>The overall height shall be 129” (327cm) above final grade, shall span 35” (89cm) in width, with a head clearance of 115" (292  cm).</w:t>
      </w:r>
    </w:p>
    <w:p w:rsidR="005D7659" w:rsidRDefault="005D7659" w:rsidP="00DB4881">
      <w:pPr>
        <w:autoSpaceDE w:val="0"/>
        <w:autoSpaceDN w:val="0"/>
        <w:adjustRightInd w:val="0"/>
        <w:ind w:left="360"/>
        <w:rPr>
          <w:rFonts w:ascii="Gotham Book" w:hAnsi="Gotham Book" w:cs="Century Gothic"/>
          <w:b/>
          <w:bCs/>
          <w:sz w:val="20"/>
          <w:szCs w:val="20"/>
        </w:rPr>
      </w:pPr>
    </w:p>
    <w:p w:rsidR="005D7659" w:rsidRPr="00B640CD" w:rsidRDefault="005D7659" w:rsidP="00DB4881">
      <w:pPr>
        <w:autoSpaceDE w:val="0"/>
        <w:autoSpaceDN w:val="0"/>
        <w:adjustRightInd w:val="0"/>
        <w:ind w:left="360"/>
        <w:rPr>
          <w:rFonts w:ascii="Gotham Book" w:hAnsi="Gotham Book" w:cs="Century Gothic"/>
          <w:b/>
          <w:bCs/>
          <w:sz w:val="20"/>
          <w:szCs w:val="20"/>
        </w:rPr>
      </w:pPr>
    </w:p>
    <w:p w:rsidR="005D7659" w:rsidRPr="00B640CD" w:rsidRDefault="005D7659"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sz w:val="20"/>
          <w:szCs w:val="20"/>
        </w:rPr>
        <w:t>Play Product Interactivity:</w:t>
      </w:r>
      <w:r w:rsidRPr="00B640CD">
        <w:rPr>
          <w:rFonts w:ascii="Gotham Book" w:hAnsi="Gotham Book" w:cs="Century Gothic"/>
          <w:sz w:val="20"/>
          <w:szCs w:val="20"/>
        </w:rPr>
        <w:t xml:space="preserve"> </w:t>
      </w:r>
      <w:r w:rsidRPr="00877CA0">
        <w:rPr>
          <w:rFonts w:ascii="Gotham Book" w:hAnsi="Gotham Book" w:cs="Century Gothic"/>
          <w:noProof/>
          <w:sz w:val="20"/>
          <w:szCs w:val="20"/>
        </w:rPr>
        <w:t>The angle of each nozzle can be adujted on site to create a straight down stream jet that sprays from the leaves. Kids can play under the water jets, cross through the leaf in and out in between the water streams without being wet or hide inside under the leaf for an immersive surrounding water effect.</w:t>
      </w:r>
    </w:p>
    <w:p w:rsidR="005D7659" w:rsidRPr="00B640CD" w:rsidRDefault="005D7659" w:rsidP="00DB4881">
      <w:pPr>
        <w:autoSpaceDE w:val="0"/>
        <w:autoSpaceDN w:val="0"/>
        <w:adjustRightInd w:val="0"/>
        <w:ind w:left="360"/>
        <w:rPr>
          <w:rFonts w:ascii="Gotham Book" w:hAnsi="Gotham Book" w:cs="Century Gothic"/>
          <w:b/>
          <w:bCs/>
          <w:sz w:val="20"/>
          <w:szCs w:val="20"/>
        </w:rPr>
      </w:pPr>
    </w:p>
    <w:p w:rsidR="005D7659" w:rsidRPr="00B640CD" w:rsidRDefault="005D7659"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bCs/>
          <w:sz w:val="20"/>
          <w:szCs w:val="20"/>
        </w:rPr>
        <w:t>Hydraulic Activity/Components:</w:t>
      </w:r>
      <w:r w:rsidRPr="00B640CD">
        <w:rPr>
          <w:rFonts w:ascii="Gotham Book" w:hAnsi="Gotham Book" w:cs="Century Gothic"/>
          <w:bCs/>
          <w:sz w:val="20"/>
          <w:szCs w:val="20"/>
        </w:rPr>
        <w:t xml:space="preserve"> </w:t>
      </w:r>
      <w:r w:rsidRPr="00877CA0">
        <w:rPr>
          <w:rFonts w:ascii="Gotham Book" w:hAnsi="Gotham Book" w:cs="Century Gothic"/>
          <w:bCs/>
          <w:noProof/>
          <w:sz w:val="20"/>
          <w:szCs w:val="20"/>
        </w:rPr>
        <w:t>Each nozzle shall produce a single soft adjustable stream.</w:t>
      </w:r>
    </w:p>
    <w:p w:rsidR="005D7659" w:rsidRPr="00B640CD" w:rsidRDefault="005D7659" w:rsidP="00DB4881">
      <w:pPr>
        <w:autoSpaceDE w:val="0"/>
        <w:autoSpaceDN w:val="0"/>
        <w:adjustRightInd w:val="0"/>
        <w:ind w:left="360"/>
        <w:rPr>
          <w:rFonts w:ascii="Gotham Book" w:hAnsi="Gotham Book" w:cs="Century Gothic"/>
          <w:b/>
          <w:bCs/>
          <w:sz w:val="20"/>
          <w:szCs w:val="20"/>
        </w:rPr>
      </w:pPr>
    </w:p>
    <w:p w:rsidR="005D7659" w:rsidRPr="00B640CD" w:rsidRDefault="005D7659" w:rsidP="00DB4881">
      <w:pPr>
        <w:numPr>
          <w:ilvl w:val="1"/>
          <w:numId w:val="1"/>
        </w:numPr>
        <w:autoSpaceDE w:val="0"/>
        <w:autoSpaceDN w:val="0"/>
        <w:adjustRightInd w:val="0"/>
        <w:rPr>
          <w:rFonts w:ascii="Gotham Book" w:hAnsi="Gotham Book" w:cs="Century Gothic"/>
          <w:bCs/>
          <w:sz w:val="20"/>
          <w:szCs w:val="20"/>
          <w:lang w:val="en-US"/>
        </w:rPr>
      </w:pPr>
      <w:r w:rsidRPr="00DB4881">
        <w:rPr>
          <w:rFonts w:ascii="Gotham Bold" w:hAnsi="Gotham Bold" w:cs="Century Gothic"/>
          <w:sz w:val="20"/>
          <w:szCs w:val="20"/>
        </w:rPr>
        <w:t>Hydraulic Requirements</w:t>
      </w:r>
      <w:r w:rsidRPr="00DB4881">
        <w:rPr>
          <w:rFonts w:ascii="Gotham Bold" w:hAnsi="Gotham Bold" w:cs="Century Gothic"/>
          <w:sz w:val="20"/>
          <w:szCs w:val="20"/>
          <w:lang w:val="en-US"/>
        </w:rPr>
        <w:t>:</w:t>
      </w:r>
      <w:r w:rsidRPr="00B640CD">
        <w:rPr>
          <w:rFonts w:ascii="Gotham Book" w:hAnsi="Gotham Book" w:cs="Century Gothic"/>
          <w:b/>
          <w:sz w:val="20"/>
          <w:szCs w:val="20"/>
          <w:lang w:val="en-US"/>
        </w:rPr>
        <w:t xml:space="preserve"> </w:t>
      </w:r>
      <w:r w:rsidRPr="00877CA0">
        <w:rPr>
          <w:rFonts w:ascii="Gotham Book" w:hAnsi="Gotham Book" w:cs="Century Gothic"/>
          <w:noProof/>
          <w:sz w:val="20"/>
          <w:szCs w:val="20"/>
        </w:rPr>
        <w:t>The combined hydraulic requirements of all spray nozzles shall be 3-8gpm (11-30 lpm) @ 5-10 psi (0.3-0.7 bar).</w:t>
      </w:r>
    </w:p>
    <w:p w:rsidR="005D7659" w:rsidRDefault="005D7659">
      <w:pPr>
        <w:sectPr w:rsidR="005D7659" w:rsidSect="005D7659">
          <w:headerReference w:type="default" r:id="rId8"/>
          <w:footerReference w:type="default" r:id="rId9"/>
          <w:pgSz w:w="12240" w:h="15840"/>
          <w:pgMar w:top="1440" w:right="1440" w:bottom="1440" w:left="1440" w:header="708" w:footer="708" w:gutter="0"/>
          <w:pgNumType w:start="1"/>
          <w:cols w:space="708"/>
          <w:docGrid w:linePitch="360"/>
        </w:sectPr>
      </w:pPr>
    </w:p>
    <w:p w:rsidR="005D7659" w:rsidRDefault="005D7659"/>
    <w:sectPr w:rsidR="005D7659" w:rsidSect="005D7659">
      <w:headerReference w:type="default" r:id="rId10"/>
      <w:footerReference w:type="default" r:id="rId11"/>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75D4" w:rsidRDefault="006975D4" w:rsidP="00DB4881">
      <w:r>
        <w:separator/>
      </w:r>
    </w:p>
  </w:endnote>
  <w:endnote w:type="continuationSeparator" w:id="0">
    <w:p w:rsidR="006975D4" w:rsidRDefault="006975D4" w:rsidP="00DB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otham Bold">
    <w:altName w:val="Segoe UI Semibold"/>
    <w:charset w:val="00"/>
    <w:family w:val="auto"/>
    <w:pitch w:val="variable"/>
    <w:sig w:usb0="00000001" w:usb1="40000048"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Gotham Book">
    <w:altName w:val="Times New Roman"/>
    <w:charset w:val="00"/>
    <w:family w:val="auto"/>
    <w:pitch w:val="variable"/>
    <w:sig w:usb0="00000001" w:usb1="40000048" w:usb2="00000000" w:usb3="00000000" w:csb0="00000111" w:csb1="00000000"/>
  </w:font>
  <w:font w:name="Arial">
    <w:panose1 w:val="020B0604020202020204"/>
    <w:charset w:val="00"/>
    <w:family w:val="swiss"/>
    <w:pitch w:val="variable"/>
    <w:sig w:usb0="20002A87" w:usb1="00000000" w:usb2="00000000" w:usb3="00000000" w:csb0="000001FF" w:csb1="00000000"/>
  </w:font>
  <w:font w:name="Gotham Medium">
    <w:altName w:val="Times New Roman"/>
    <w:charset w:val="00"/>
    <w:family w:val="auto"/>
    <w:pitch w:val="variable"/>
    <w:sig w:usb0="00000001" w:usb1="40000048" w:usb2="00000000" w:usb3="00000000" w:csb0="00000111" w:csb1="00000000"/>
  </w:font>
  <w:font w:name="FagoNoRegular-Roman">
    <w:altName w:val="Franklin Gothic Medium Cond"/>
    <w:charset w:val="00"/>
    <w:family w:val="auto"/>
    <w:pitch w:val="variable"/>
    <w:sig w:usb0="80000027"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659" w:rsidRPr="008C2A72" w:rsidRDefault="005D7659"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rsidR="005D7659" w:rsidRPr="007F3A00" w:rsidRDefault="005D7659" w:rsidP="00DB4881">
    <w:pPr>
      <w:pStyle w:val="Footer"/>
      <w:jc w:val="center"/>
      <w:rPr>
        <w:rStyle w:val="PageNumber"/>
        <w:rFonts w:ascii="FagoNoRegular-Roman" w:hAnsi="FagoNoRegular-Roman"/>
        <w:sz w:val="16"/>
        <w:szCs w:val="16"/>
      </w:rPr>
    </w:pPr>
  </w:p>
  <w:p w:rsidR="005D7659" w:rsidRPr="008C2A72" w:rsidRDefault="005D7659"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Pr>
        <w:rStyle w:val="PageNumber"/>
        <w:rFonts w:ascii="Gotham Medium" w:hAnsi="Gotham Medium"/>
        <w:noProof/>
        <w:color w:val="548DD4"/>
        <w:sz w:val="14"/>
        <w:szCs w:val="14"/>
      </w:rPr>
      <w:t>27/02/2018</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rsidR="005D7659" w:rsidRDefault="005D7659" w:rsidP="00DB4881">
    <w:pPr>
      <w:pStyle w:val="Footer"/>
      <w:jc w:val="center"/>
    </w:pPr>
    <w:r>
      <w:rPr>
        <w:rFonts w:ascii="Verdana" w:hAnsi="Verdana"/>
        <w:noProof/>
        <w:sz w:val="14"/>
        <w:szCs w:val="14"/>
        <w:lang w:val="en-US" w:eastAsia="en-US"/>
      </w:rPr>
      <w:drawing>
        <wp:inline distT="0" distB="0" distL="0" distR="0">
          <wp:extent cx="4937760" cy="2146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6EB" w:rsidRPr="008C2A72" w:rsidRDefault="008076EB"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rsidR="008076EB" w:rsidRPr="007F3A00" w:rsidRDefault="008076EB" w:rsidP="00DB4881">
    <w:pPr>
      <w:pStyle w:val="Footer"/>
      <w:jc w:val="center"/>
      <w:rPr>
        <w:rStyle w:val="PageNumber"/>
        <w:rFonts w:ascii="FagoNoRegular-Roman" w:hAnsi="FagoNoRegular-Roman"/>
        <w:sz w:val="16"/>
        <w:szCs w:val="16"/>
      </w:rPr>
    </w:pPr>
  </w:p>
  <w:p w:rsidR="008076EB" w:rsidRPr="008C2A72" w:rsidRDefault="008076EB"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5D7659">
      <w:rPr>
        <w:rStyle w:val="PageNumber"/>
        <w:rFonts w:ascii="Gotham Medium" w:hAnsi="Gotham Medium"/>
        <w:noProof/>
        <w:color w:val="548DD4"/>
        <w:sz w:val="14"/>
        <w:szCs w:val="14"/>
      </w:rPr>
      <w:t>27/02/2018</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rsidR="008076EB" w:rsidRDefault="005D7659" w:rsidP="00DB4881">
    <w:pPr>
      <w:pStyle w:val="Footer"/>
      <w:jc w:val="center"/>
    </w:pPr>
    <w:r>
      <w:rPr>
        <w:rFonts w:ascii="Verdana" w:hAnsi="Verdana"/>
        <w:noProof/>
        <w:sz w:val="14"/>
        <w:szCs w:val="14"/>
        <w:lang w:val="en-US" w:eastAsia="en-US"/>
      </w:rPr>
      <w:drawing>
        <wp:inline distT="0" distB="0" distL="0" distR="0">
          <wp:extent cx="4937760" cy="21463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75D4" w:rsidRDefault="006975D4" w:rsidP="00DB4881">
      <w:r>
        <w:separator/>
      </w:r>
    </w:p>
  </w:footnote>
  <w:footnote w:type="continuationSeparator" w:id="0">
    <w:p w:rsidR="006975D4" w:rsidRDefault="006975D4" w:rsidP="00DB48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659" w:rsidRDefault="005D7659"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extent cx="1550670" cy="3181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rsidR="005D7659" w:rsidRDefault="005D7659" w:rsidP="00DB4881">
    <w:pPr>
      <w:autoSpaceDE w:val="0"/>
      <w:autoSpaceDN w:val="0"/>
      <w:adjustRightInd w:val="0"/>
      <w:jc w:val="center"/>
      <w:rPr>
        <w:rFonts w:ascii="Gotham Medium" w:hAnsi="Gotham Medium" w:cs="Century Gothic"/>
        <w:bCs/>
      </w:rPr>
    </w:pPr>
  </w:p>
  <w:p w:rsidR="005D7659" w:rsidRPr="00DB4881" w:rsidRDefault="005D7659" w:rsidP="00DB4881">
    <w:pPr>
      <w:autoSpaceDE w:val="0"/>
      <w:autoSpaceDN w:val="0"/>
      <w:adjustRightInd w:val="0"/>
      <w:jc w:val="center"/>
      <w:rPr>
        <w:rFonts w:ascii="Gotham Bold" w:hAnsi="Gotham Bold" w:cs="Century Gothic"/>
        <w:bCs/>
      </w:rPr>
    </w:pPr>
    <w:r w:rsidRPr="00877CA0">
      <w:rPr>
        <w:rFonts w:ascii="Gotham Bold" w:hAnsi="Gotham Bold" w:cs="Century Gothic"/>
        <w:bCs/>
        <w:noProof/>
      </w:rPr>
      <w:t>7657.2008</w:t>
    </w:r>
    <w:r w:rsidRPr="00DB4881">
      <w:rPr>
        <w:rFonts w:ascii="Gotham Bold" w:hAnsi="Gotham Bold" w:cs="Century Gothic"/>
        <w:bCs/>
      </w:rPr>
      <w:t xml:space="preserve"> </w:t>
    </w:r>
  </w:p>
  <w:p w:rsidR="005D7659" w:rsidRDefault="005D765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6EB" w:rsidRDefault="005D7659"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extent cx="1550670" cy="318135"/>
          <wp:effectExtent l="0" t="0" r="0" b="571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rsidR="008076EB" w:rsidRDefault="008076EB" w:rsidP="00DB4881">
    <w:pPr>
      <w:autoSpaceDE w:val="0"/>
      <w:autoSpaceDN w:val="0"/>
      <w:adjustRightInd w:val="0"/>
      <w:jc w:val="center"/>
      <w:rPr>
        <w:rFonts w:ascii="Gotham Medium" w:hAnsi="Gotham Medium" w:cs="Century Gothic"/>
        <w:bCs/>
      </w:rPr>
    </w:pPr>
  </w:p>
  <w:p w:rsidR="008076EB" w:rsidRPr="00DB4881" w:rsidRDefault="00B309E0" w:rsidP="00DB4881">
    <w:pPr>
      <w:autoSpaceDE w:val="0"/>
      <w:autoSpaceDN w:val="0"/>
      <w:adjustRightInd w:val="0"/>
      <w:jc w:val="center"/>
      <w:rPr>
        <w:rFonts w:ascii="Gotham Bold" w:hAnsi="Gotham Bold" w:cs="Century Gothic"/>
        <w:bCs/>
      </w:rPr>
    </w:pPr>
    <w:r>
      <w:rPr>
        <w:rFonts w:ascii="Gotham Bold" w:hAnsi="Gotham Bold" w:cs="Century Gothic"/>
        <w:bCs/>
        <w:noProof/>
      </w:rPr>
      <w:t>«Product_Number»</w:t>
    </w:r>
    <w:r w:rsidR="008076EB" w:rsidRPr="00DB4881">
      <w:rPr>
        <w:rFonts w:ascii="Gotham Bold" w:hAnsi="Gotham Bold" w:cs="Century Gothic"/>
        <w:bCs/>
      </w:rPr>
      <w:t xml:space="preserve"> </w:t>
    </w:r>
  </w:p>
  <w:p w:rsidR="008076EB" w:rsidRDefault="008076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0258F9"/>
    <w:multiLevelType w:val="multilevel"/>
    <w:tmpl w:val="EBDAB45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881"/>
    <w:rsid w:val="005D7659"/>
    <w:rsid w:val="005F079C"/>
    <w:rsid w:val="00624363"/>
    <w:rsid w:val="006975D4"/>
    <w:rsid w:val="008076EB"/>
    <w:rsid w:val="00B309E0"/>
    <w:rsid w:val="00B56C7B"/>
    <w:rsid w:val="00C70416"/>
    <w:rsid w:val="00DB4881"/>
    <w:rsid w:val="00FD2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1070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Jessi-Lyna Wan</dc:creator>
  <cp:lastModifiedBy>Lidia Barbaresso</cp:lastModifiedBy>
  <cp:revision>1</cp:revision>
  <dcterms:created xsi:type="dcterms:W3CDTF">2018-02-27T16:09:00Z</dcterms:created>
  <dcterms:modified xsi:type="dcterms:W3CDTF">2018-02-27T16:09:00Z</dcterms:modified>
</cp:coreProperties>
</file>