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7C78A" w14:textId="77777777" w:rsidR="007109E2" w:rsidRPr="00DB4881" w:rsidRDefault="007109E2"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416EE195" w14:textId="77777777" w:rsidR="007109E2" w:rsidRPr="00DB4881" w:rsidRDefault="007109E2" w:rsidP="00DB4881">
      <w:pPr>
        <w:autoSpaceDE w:val="0"/>
        <w:autoSpaceDN w:val="0"/>
        <w:adjustRightInd w:val="0"/>
        <w:rPr>
          <w:rFonts w:ascii="Gotham Bold" w:hAnsi="Gotham Bold" w:cs="Century Gothic"/>
          <w:b/>
          <w:bCs/>
          <w:sz w:val="20"/>
          <w:szCs w:val="20"/>
          <w:lang w:val="en-US"/>
        </w:rPr>
      </w:pPr>
    </w:p>
    <w:p w14:paraId="55D0F2E9" w14:textId="77777777" w:rsidR="007109E2" w:rsidRPr="00DB4881" w:rsidRDefault="007109E2"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4C03B00E" w14:textId="77777777" w:rsidR="007109E2" w:rsidRPr="00B640CD" w:rsidRDefault="007109E2" w:rsidP="00DB4881">
      <w:pPr>
        <w:autoSpaceDE w:val="0"/>
        <w:autoSpaceDN w:val="0"/>
        <w:adjustRightInd w:val="0"/>
        <w:rPr>
          <w:rFonts w:ascii="Gotham Book" w:hAnsi="Gotham Book" w:cs="Century Gothic"/>
          <w:b/>
          <w:bCs/>
          <w:sz w:val="20"/>
          <w:szCs w:val="20"/>
        </w:rPr>
      </w:pPr>
    </w:p>
    <w:p w14:paraId="4485FA01" w14:textId="77777777" w:rsidR="007109E2" w:rsidRPr="00B640CD" w:rsidRDefault="007109E2"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2C4233">
        <w:rPr>
          <w:rFonts w:ascii="Gotham Book" w:hAnsi="Gotham Book" w:cs="Century Gothic"/>
          <w:bCs/>
          <w:noProof/>
          <w:sz w:val="20"/>
          <w:szCs w:val="20"/>
        </w:rPr>
        <w:t>The Loop No.1 VOR-7719.2008 shall be constructed of 304/304L stainless steel structural tubing with an outside diameter of 3½" (8.9cm) and a wall thickness of .120" (3mm). The Loop shall be rounded with no sharp edges, it shall be free of pinch points, protrusions, entrapment hazards and contain no flexible hoses. The TURNTEC™ joint allow the loop to rotate 360°. Water fills the loop when the hole of the stainless steel stud is aligned with the hole in the lower male joint, therefore limiting the spray zone to 80°.  The SAFESWAP™ anchoring and leveling system shall be used.</w:t>
      </w:r>
    </w:p>
    <w:p w14:paraId="62D4C7EF" w14:textId="77777777" w:rsidR="007109E2" w:rsidRPr="00B640CD" w:rsidRDefault="007109E2"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18071848" w14:textId="77777777" w:rsidR="007109E2" w:rsidRPr="00B640CD" w:rsidRDefault="007109E2"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2C4233">
        <w:rPr>
          <w:rFonts w:ascii="Gotham Book" w:hAnsi="Gotham Book" w:cs="Century Gothic"/>
          <w:bCs/>
          <w:noProof/>
          <w:sz w:val="20"/>
          <w:szCs w:val="20"/>
        </w:rPr>
        <w:t>The above ground height of the Play Product shall be no less than 50” (128cm).</w:t>
      </w:r>
    </w:p>
    <w:p w14:paraId="633B50AE" w14:textId="77777777" w:rsidR="007109E2" w:rsidRDefault="007109E2" w:rsidP="00DB4881">
      <w:pPr>
        <w:autoSpaceDE w:val="0"/>
        <w:autoSpaceDN w:val="0"/>
        <w:adjustRightInd w:val="0"/>
        <w:ind w:left="360"/>
        <w:rPr>
          <w:rFonts w:ascii="Gotham Book" w:hAnsi="Gotham Book" w:cs="Century Gothic"/>
          <w:b/>
          <w:bCs/>
          <w:sz w:val="20"/>
          <w:szCs w:val="20"/>
        </w:rPr>
      </w:pPr>
    </w:p>
    <w:p w14:paraId="75930AD5" w14:textId="77777777" w:rsidR="007109E2" w:rsidRPr="00B640CD" w:rsidRDefault="007109E2" w:rsidP="00DB4881">
      <w:pPr>
        <w:autoSpaceDE w:val="0"/>
        <w:autoSpaceDN w:val="0"/>
        <w:adjustRightInd w:val="0"/>
        <w:ind w:left="360"/>
        <w:rPr>
          <w:rFonts w:ascii="Gotham Book" w:hAnsi="Gotham Book" w:cs="Century Gothic"/>
          <w:b/>
          <w:bCs/>
          <w:sz w:val="20"/>
          <w:szCs w:val="20"/>
        </w:rPr>
      </w:pPr>
    </w:p>
    <w:p w14:paraId="2513959A" w14:textId="77777777" w:rsidR="007109E2" w:rsidRPr="00B640CD" w:rsidRDefault="007109E2"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2C4233">
        <w:rPr>
          <w:rFonts w:ascii="Gotham Book" w:hAnsi="Gotham Book" w:cs="Century Gothic"/>
          <w:noProof/>
          <w:sz w:val="20"/>
          <w:szCs w:val="20"/>
        </w:rPr>
        <w:t>The Loop sparks the user’s imagination and gives an unexpected twist to many creative games.</w:t>
      </w:r>
    </w:p>
    <w:p w14:paraId="7B5EF11C" w14:textId="77777777" w:rsidR="007109E2" w:rsidRPr="00B640CD" w:rsidRDefault="007109E2" w:rsidP="00DB4881">
      <w:pPr>
        <w:autoSpaceDE w:val="0"/>
        <w:autoSpaceDN w:val="0"/>
        <w:adjustRightInd w:val="0"/>
        <w:ind w:left="360"/>
        <w:rPr>
          <w:rFonts w:ascii="Gotham Book" w:hAnsi="Gotham Book" w:cs="Century Gothic"/>
          <w:b/>
          <w:bCs/>
          <w:sz w:val="20"/>
          <w:szCs w:val="20"/>
        </w:rPr>
      </w:pPr>
    </w:p>
    <w:p w14:paraId="0454B9E9" w14:textId="77777777" w:rsidR="007109E2" w:rsidRPr="00B640CD" w:rsidRDefault="007109E2"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2C4233">
        <w:rPr>
          <w:rFonts w:ascii="Gotham Book" w:hAnsi="Gotham Book" w:cs="Century Gothic"/>
          <w:bCs/>
          <w:noProof/>
          <w:sz w:val="20"/>
          <w:szCs w:val="20"/>
        </w:rPr>
        <w:t>A recessed threaded spray cap housing at the extremity of the loop shall be fitted with a brass 6-hole particularized soft stream spray nozzle.</w:t>
      </w:r>
    </w:p>
    <w:p w14:paraId="416CC123" w14:textId="77777777" w:rsidR="007109E2" w:rsidRPr="00B640CD" w:rsidRDefault="007109E2" w:rsidP="00DB4881">
      <w:pPr>
        <w:autoSpaceDE w:val="0"/>
        <w:autoSpaceDN w:val="0"/>
        <w:adjustRightInd w:val="0"/>
        <w:ind w:left="360"/>
        <w:rPr>
          <w:rFonts w:ascii="Gotham Book" w:hAnsi="Gotham Book" w:cs="Century Gothic"/>
          <w:b/>
          <w:bCs/>
          <w:sz w:val="20"/>
          <w:szCs w:val="20"/>
        </w:rPr>
      </w:pPr>
    </w:p>
    <w:p w14:paraId="4941ED74" w14:textId="7A1E0ABD" w:rsidR="007109E2" w:rsidRDefault="007109E2" w:rsidP="00332A09">
      <w:pPr>
        <w:numPr>
          <w:ilvl w:val="1"/>
          <w:numId w:val="1"/>
        </w:numPr>
        <w:autoSpaceDE w:val="0"/>
        <w:autoSpaceDN w:val="0"/>
        <w:adjustRightInd w:val="0"/>
        <w:sectPr w:rsidR="007109E2" w:rsidSect="007109E2">
          <w:headerReference w:type="default" r:id="rId7"/>
          <w:footerReference w:type="default" r:id="rId8"/>
          <w:pgSz w:w="12240" w:h="15840"/>
          <w:pgMar w:top="1440" w:right="1440" w:bottom="1440" w:left="1440" w:header="708" w:footer="708" w:gutter="0"/>
          <w:pgNumType w:start="1"/>
          <w:cols w:space="708"/>
          <w:docGrid w:linePitch="360"/>
        </w:sectPr>
      </w:pPr>
      <w:r w:rsidRPr="00332A09">
        <w:rPr>
          <w:rFonts w:ascii="Gotham Bold" w:hAnsi="Gotham Bold" w:cs="Century Gothic"/>
          <w:sz w:val="20"/>
          <w:szCs w:val="20"/>
        </w:rPr>
        <w:t>Hydraulic Requirements</w:t>
      </w:r>
      <w:r w:rsidRPr="00332A09">
        <w:rPr>
          <w:rFonts w:ascii="Gotham Bold" w:hAnsi="Gotham Bold" w:cs="Century Gothic"/>
          <w:sz w:val="20"/>
          <w:szCs w:val="20"/>
          <w:lang w:val="en-US"/>
        </w:rPr>
        <w:t>:</w:t>
      </w:r>
      <w:r w:rsidRPr="00332A09">
        <w:rPr>
          <w:rFonts w:ascii="Gotham Book" w:hAnsi="Gotham Book" w:cs="Century Gothic"/>
          <w:b/>
          <w:sz w:val="20"/>
          <w:szCs w:val="20"/>
          <w:lang w:val="en-US"/>
        </w:rPr>
        <w:t xml:space="preserve"> </w:t>
      </w:r>
      <w:r w:rsidRPr="00332A09">
        <w:rPr>
          <w:rFonts w:ascii="Gotham Book" w:hAnsi="Gotham Book" w:cs="Century Gothic"/>
          <w:noProof/>
          <w:sz w:val="20"/>
          <w:szCs w:val="20"/>
        </w:rPr>
        <w:t xml:space="preserve">The hydraulic requirements shall be </w:t>
      </w:r>
      <w:r w:rsidR="00332A09">
        <w:rPr>
          <w:rFonts w:ascii="Gotham Book" w:hAnsi="Gotham Book" w:cs="Century Gothic"/>
          <w:noProof/>
          <w:sz w:val="20"/>
          <w:szCs w:val="20"/>
        </w:rPr>
        <w:t xml:space="preserve">4-6 </w:t>
      </w:r>
      <w:r w:rsidRPr="00332A09">
        <w:rPr>
          <w:rFonts w:ascii="Gotham Book" w:hAnsi="Gotham Book" w:cs="Century Gothic"/>
          <w:noProof/>
          <w:sz w:val="20"/>
          <w:szCs w:val="20"/>
        </w:rPr>
        <w:t>gpm (</w:t>
      </w:r>
      <w:r w:rsidR="00332A09">
        <w:rPr>
          <w:rFonts w:ascii="Gotham Book" w:hAnsi="Gotham Book" w:cs="Century Gothic"/>
          <w:noProof/>
          <w:sz w:val="20"/>
          <w:szCs w:val="20"/>
        </w:rPr>
        <w:t>15-23</w:t>
      </w:r>
      <w:r w:rsidRPr="00332A09">
        <w:rPr>
          <w:rFonts w:ascii="Gotham Book" w:hAnsi="Gotham Book" w:cs="Century Gothic"/>
          <w:noProof/>
          <w:sz w:val="20"/>
          <w:szCs w:val="20"/>
        </w:rPr>
        <w:t xml:space="preserve"> lpm) @ </w:t>
      </w:r>
      <w:r w:rsidR="00332A09">
        <w:rPr>
          <w:rFonts w:ascii="Gotham Book" w:hAnsi="Gotham Book" w:cs="Century Gothic"/>
          <w:noProof/>
          <w:sz w:val="20"/>
          <w:szCs w:val="20"/>
        </w:rPr>
        <w:t>5-7</w:t>
      </w:r>
      <w:r w:rsidRPr="00332A09">
        <w:rPr>
          <w:rFonts w:ascii="Gotham Book" w:hAnsi="Gotham Book" w:cs="Century Gothic"/>
          <w:noProof/>
          <w:sz w:val="20"/>
          <w:szCs w:val="20"/>
        </w:rPr>
        <w:t xml:space="preserve"> psi (0.</w:t>
      </w:r>
      <w:r w:rsidR="00332A09">
        <w:rPr>
          <w:rFonts w:ascii="Gotham Book" w:hAnsi="Gotham Book" w:cs="Century Gothic"/>
          <w:noProof/>
          <w:sz w:val="20"/>
          <w:szCs w:val="20"/>
        </w:rPr>
        <w:t xml:space="preserve">3-0.5 </w:t>
      </w:r>
      <w:r w:rsidRPr="00332A09">
        <w:rPr>
          <w:rFonts w:ascii="Gotham Book" w:hAnsi="Gotham Book" w:cs="Century Gothic"/>
          <w:noProof/>
          <w:sz w:val="20"/>
          <w:szCs w:val="20"/>
        </w:rPr>
        <w:t xml:space="preserve">bar). </w:t>
      </w:r>
    </w:p>
    <w:p w14:paraId="013F628C" w14:textId="77777777" w:rsidR="007109E2" w:rsidRDefault="007109E2"/>
    <w:sectPr w:rsidR="007109E2" w:rsidSect="007109E2">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F1FC1" w14:textId="77777777" w:rsidR="000A44DD" w:rsidRDefault="000A44DD" w:rsidP="00DB4881">
      <w:r>
        <w:separator/>
      </w:r>
    </w:p>
  </w:endnote>
  <w:endnote w:type="continuationSeparator" w:id="0">
    <w:p w14:paraId="52E7C1B9" w14:textId="77777777" w:rsidR="000A44DD" w:rsidRDefault="000A44DD"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Segoe UI Semi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Times New Roman"/>
    <w:panose1 w:val="020006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620B" w14:textId="77777777" w:rsidR="007109E2" w:rsidRPr="008C2A72" w:rsidRDefault="007109E2"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057F92A" w14:textId="77777777" w:rsidR="007109E2" w:rsidRPr="007F3A00" w:rsidRDefault="007109E2" w:rsidP="00DB4881">
    <w:pPr>
      <w:pStyle w:val="Footer"/>
      <w:jc w:val="center"/>
      <w:rPr>
        <w:rStyle w:val="PageNumber"/>
        <w:rFonts w:ascii="FagoNoRegular-Roman" w:hAnsi="FagoNoRegular-Roman"/>
        <w:sz w:val="16"/>
        <w:szCs w:val="16"/>
      </w:rPr>
    </w:pPr>
  </w:p>
  <w:p w14:paraId="79FEB0CC" w14:textId="77777777" w:rsidR="007109E2" w:rsidRPr="008C2A72" w:rsidRDefault="007109E2"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332A09">
      <w:rPr>
        <w:rStyle w:val="PageNumber"/>
        <w:rFonts w:ascii="Gotham Medium" w:hAnsi="Gotham Medium"/>
        <w:noProof/>
        <w:color w:val="548DD4"/>
        <w:sz w:val="14"/>
        <w:szCs w:val="14"/>
      </w:rPr>
      <w:t>10/03/2021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3AD17BB8" w14:textId="77777777" w:rsidR="007109E2" w:rsidRDefault="007109E2" w:rsidP="00DB4881">
    <w:pPr>
      <w:pStyle w:val="Footer"/>
      <w:jc w:val="center"/>
    </w:pPr>
    <w:r>
      <w:rPr>
        <w:rFonts w:ascii="Verdana" w:hAnsi="Verdana"/>
        <w:noProof/>
        <w:sz w:val="14"/>
        <w:szCs w:val="14"/>
        <w:lang w:val="en-US" w:eastAsia="en-US"/>
      </w:rPr>
      <w:drawing>
        <wp:inline distT="0" distB="0" distL="0" distR="0" wp14:anchorId="1BC59B0B" wp14:editId="06D9BE94">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DCE3"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1AB1E774" w14:textId="77777777" w:rsidR="008076EB" w:rsidRPr="007F3A00" w:rsidRDefault="008076EB" w:rsidP="00DB4881">
    <w:pPr>
      <w:pStyle w:val="Footer"/>
      <w:jc w:val="center"/>
      <w:rPr>
        <w:rStyle w:val="PageNumber"/>
        <w:rFonts w:ascii="FagoNoRegular-Roman" w:hAnsi="FagoNoRegular-Roman"/>
        <w:sz w:val="16"/>
        <w:szCs w:val="16"/>
      </w:rPr>
    </w:pPr>
  </w:p>
  <w:p w14:paraId="360911B3"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332A09">
      <w:rPr>
        <w:rStyle w:val="PageNumber"/>
        <w:rFonts w:ascii="Gotham Medium" w:hAnsi="Gotham Medium"/>
        <w:noProof/>
        <w:color w:val="548DD4"/>
        <w:sz w:val="14"/>
        <w:szCs w:val="14"/>
      </w:rPr>
      <w:t>10/03/2021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4F8E196" w14:textId="77777777" w:rsidR="008076EB" w:rsidRDefault="007109E2" w:rsidP="00DB4881">
    <w:pPr>
      <w:pStyle w:val="Footer"/>
      <w:jc w:val="center"/>
    </w:pPr>
    <w:r>
      <w:rPr>
        <w:rFonts w:ascii="Verdana" w:hAnsi="Verdana"/>
        <w:noProof/>
        <w:sz w:val="14"/>
        <w:szCs w:val="14"/>
        <w:lang w:val="en-US" w:eastAsia="en-US"/>
      </w:rPr>
      <w:drawing>
        <wp:inline distT="0" distB="0" distL="0" distR="0" wp14:anchorId="58B779C7" wp14:editId="11C7B657">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97328" w14:textId="77777777" w:rsidR="000A44DD" w:rsidRDefault="000A44DD" w:rsidP="00DB4881">
      <w:r>
        <w:separator/>
      </w:r>
    </w:p>
  </w:footnote>
  <w:footnote w:type="continuationSeparator" w:id="0">
    <w:p w14:paraId="768C9E7C" w14:textId="77777777" w:rsidR="000A44DD" w:rsidRDefault="000A44DD"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58C05" w14:textId="77777777" w:rsidR="007109E2" w:rsidRDefault="007109E2"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76ED31D1" wp14:editId="049D25F3">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19D96B8B" w14:textId="77777777" w:rsidR="007109E2" w:rsidRDefault="007109E2" w:rsidP="00DB4881">
    <w:pPr>
      <w:autoSpaceDE w:val="0"/>
      <w:autoSpaceDN w:val="0"/>
      <w:adjustRightInd w:val="0"/>
      <w:jc w:val="center"/>
      <w:rPr>
        <w:rFonts w:ascii="Gotham Medium" w:hAnsi="Gotham Medium" w:cs="Century Gothic"/>
        <w:bCs/>
      </w:rPr>
    </w:pPr>
  </w:p>
  <w:p w14:paraId="44FF7129" w14:textId="77777777" w:rsidR="007109E2" w:rsidRPr="00DB4881" w:rsidRDefault="007109E2" w:rsidP="00DB4881">
    <w:pPr>
      <w:autoSpaceDE w:val="0"/>
      <w:autoSpaceDN w:val="0"/>
      <w:adjustRightInd w:val="0"/>
      <w:jc w:val="center"/>
      <w:rPr>
        <w:rFonts w:ascii="Gotham Bold" w:hAnsi="Gotham Bold" w:cs="Century Gothic"/>
        <w:bCs/>
      </w:rPr>
    </w:pPr>
    <w:r w:rsidRPr="002C4233">
      <w:rPr>
        <w:rFonts w:ascii="Gotham Bold" w:hAnsi="Gotham Bold" w:cs="Century Gothic"/>
        <w:bCs/>
        <w:noProof/>
      </w:rPr>
      <w:t>7719.2008</w:t>
    </w:r>
    <w:r w:rsidRPr="00DB4881">
      <w:rPr>
        <w:rFonts w:ascii="Gotham Bold" w:hAnsi="Gotham Bold" w:cs="Century Gothic"/>
        <w:bCs/>
      </w:rPr>
      <w:t xml:space="preserve"> </w:t>
    </w:r>
  </w:p>
  <w:p w14:paraId="16A51E8B" w14:textId="77777777" w:rsidR="007109E2" w:rsidRDefault="00710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7672F" w14:textId="77777777" w:rsidR="008076EB" w:rsidRDefault="007109E2"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6A70F57A" wp14:editId="0A862EA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1E0E1F36" w14:textId="77777777" w:rsidR="008076EB" w:rsidRDefault="008076EB" w:rsidP="00DB4881">
    <w:pPr>
      <w:autoSpaceDE w:val="0"/>
      <w:autoSpaceDN w:val="0"/>
      <w:adjustRightInd w:val="0"/>
      <w:jc w:val="center"/>
      <w:rPr>
        <w:rFonts w:ascii="Gotham Medium" w:hAnsi="Gotham Medium" w:cs="Century Gothic"/>
        <w:bCs/>
      </w:rPr>
    </w:pPr>
  </w:p>
  <w:p w14:paraId="1ED029BE" w14:textId="77777777" w:rsidR="008076EB" w:rsidRPr="00DB4881" w:rsidRDefault="002E1B0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32DE30AC"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A44DD"/>
    <w:rsid w:val="002E1B03"/>
    <w:rsid w:val="00332A09"/>
    <w:rsid w:val="005F079C"/>
    <w:rsid w:val="00624363"/>
    <w:rsid w:val="007109E2"/>
    <w:rsid w:val="008076EB"/>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39A0"/>
  <w15:docId w15:val="{B928F294-2690-4DC3-8D8E-E88226B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2</cp:revision>
  <dcterms:created xsi:type="dcterms:W3CDTF">2018-02-27T16:39:00Z</dcterms:created>
  <dcterms:modified xsi:type="dcterms:W3CDTF">2021-03-11T01:39:00Z</dcterms:modified>
</cp:coreProperties>
</file>